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ED324" w14:textId="77777777" w:rsidR="00AD0A74"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山东财经大学东方学院</w:t>
      </w:r>
    </w:p>
    <w:p w14:paraId="4D87B2E3" w14:textId="77777777" w:rsidR="00AD0A74"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公共教育学院</w:t>
      </w:r>
    </w:p>
    <w:p w14:paraId="21A6EB99" w14:textId="748C0E18" w:rsidR="00AD0A74"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全日制本科学生转专业工作实施方案</w:t>
      </w:r>
    </w:p>
    <w:p w14:paraId="11F1C146" w14:textId="77777777" w:rsidR="00AD0A74" w:rsidRDefault="00AD0A74">
      <w:pPr>
        <w:spacing w:line="560" w:lineRule="exact"/>
        <w:ind w:firstLineChars="200" w:firstLine="632"/>
        <w:rPr>
          <w:rFonts w:hAnsi="仿宋_GB2312" w:cs="仿宋_GB2312" w:hint="eastAsia"/>
          <w:szCs w:val="32"/>
        </w:rPr>
      </w:pPr>
    </w:p>
    <w:p w14:paraId="32E95718"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根据《山东财经大学东方学院普通本专科学生转专业管理办法（试行）》（鲁财大东方教字[2023]30号），为确保2024 级本专科学生转专业工作公平、公开、公正、有序进行，结合学院实际，制订学院转专业工作实施细则。</w:t>
      </w:r>
    </w:p>
    <w:p w14:paraId="31591F2F"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学院转专业工作在学校宏观调控下，自主实施，遵循公平、公正、公开以及双向自愿选择、择优录取的原则。学院转专业工作以对学生负责、有利学生成长为基本指导思想。</w:t>
      </w:r>
    </w:p>
    <w:p w14:paraId="0717122C" w14:textId="77777777" w:rsidR="00AD0A74" w:rsidRDefault="00000000">
      <w:pPr>
        <w:spacing w:line="560" w:lineRule="exact"/>
        <w:ind w:firstLineChars="200" w:firstLine="632"/>
        <w:rPr>
          <w:rFonts w:ascii="黑体" w:eastAsia="黑体" w:hAnsi="黑体" w:hint="eastAsia"/>
          <w:color w:val="C00000"/>
          <w:szCs w:val="32"/>
        </w:rPr>
      </w:pPr>
      <w:r>
        <w:rPr>
          <w:rFonts w:ascii="黑体" w:eastAsia="黑体" w:hAnsi="黑体" w:cs="黑体" w:hint="eastAsia"/>
          <w:bCs/>
          <w:szCs w:val="32"/>
        </w:rPr>
        <w:t>第一条 领导小组</w:t>
      </w:r>
    </w:p>
    <w:p w14:paraId="5B5B0ACD"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学院设立转专业工作小组，由院长任组长，副院长任副组长，教研室主任、辅导员、教学秘书为主要成员。工作组成员如下：</w:t>
      </w:r>
    </w:p>
    <w:p w14:paraId="3A216C82"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组  长：刘太琳</w:t>
      </w:r>
    </w:p>
    <w:p w14:paraId="3A42A1A2"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副组长：郭书胜、薛雷</w:t>
      </w:r>
    </w:p>
    <w:p w14:paraId="5D643750"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成  员：</w:t>
      </w:r>
      <w:proofErr w:type="gramStart"/>
      <w:r>
        <w:rPr>
          <w:rFonts w:hAnsi="仿宋_GB2312" w:cs="仿宋_GB2312" w:hint="eastAsia"/>
          <w:szCs w:val="32"/>
        </w:rPr>
        <w:t>亓</w:t>
      </w:r>
      <w:proofErr w:type="gramEnd"/>
      <w:r>
        <w:rPr>
          <w:rFonts w:hAnsi="仿宋_GB2312" w:cs="仿宋_GB2312" w:hint="eastAsia"/>
          <w:szCs w:val="32"/>
        </w:rPr>
        <w:t>晓莹、梁维江、武</w:t>
      </w:r>
      <w:proofErr w:type="gramStart"/>
      <w:r>
        <w:rPr>
          <w:rFonts w:hAnsi="仿宋_GB2312" w:cs="仿宋_GB2312" w:hint="eastAsia"/>
          <w:szCs w:val="32"/>
        </w:rPr>
        <w:t>一</w:t>
      </w:r>
      <w:proofErr w:type="gramEnd"/>
      <w:r>
        <w:rPr>
          <w:rFonts w:hAnsi="仿宋_GB2312" w:cs="仿宋_GB2312" w:hint="eastAsia"/>
          <w:szCs w:val="32"/>
        </w:rPr>
        <w:t>锋</w:t>
      </w:r>
    </w:p>
    <w:p w14:paraId="063F7A99" w14:textId="77777777" w:rsidR="00AD0A74" w:rsidRDefault="00000000">
      <w:pPr>
        <w:spacing w:line="560" w:lineRule="exact"/>
        <w:ind w:firstLineChars="200" w:firstLine="632"/>
        <w:rPr>
          <w:rFonts w:ascii="黑体" w:eastAsia="黑体" w:hAnsi="黑体" w:hint="eastAsia"/>
          <w:color w:val="C00000"/>
          <w:szCs w:val="32"/>
        </w:rPr>
      </w:pPr>
      <w:r>
        <w:rPr>
          <w:rFonts w:ascii="黑体" w:eastAsia="黑体" w:hAnsi="黑体" w:cs="黑体" w:hint="eastAsia"/>
          <w:bCs/>
          <w:szCs w:val="32"/>
        </w:rPr>
        <w:t>第二条 接收专业与接收</w:t>
      </w:r>
      <w:r>
        <w:rPr>
          <w:rFonts w:ascii="黑体" w:eastAsia="黑体" w:hAnsi="黑体" w:cs="黑体"/>
          <w:bCs/>
          <w:szCs w:val="32"/>
        </w:rPr>
        <w:t>计划</w:t>
      </w:r>
    </w:p>
    <w:p w14:paraId="6CF1E077"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根据公共教育学院统计学专业现有学生人数、师资力量及学校相关规定，学院2024级可以接收的转专业学生人数如下表所示：</w:t>
      </w:r>
    </w:p>
    <w:tbl>
      <w:tblPr>
        <w:tblStyle w:val="ab"/>
        <w:tblW w:w="0" w:type="auto"/>
        <w:jc w:val="center"/>
        <w:tblLook w:val="04A0" w:firstRow="1" w:lastRow="0" w:firstColumn="1" w:lastColumn="0" w:noHBand="0" w:noVBand="1"/>
      </w:tblPr>
      <w:tblGrid>
        <w:gridCol w:w="906"/>
        <w:gridCol w:w="1056"/>
        <w:gridCol w:w="3474"/>
        <w:gridCol w:w="2581"/>
      </w:tblGrid>
      <w:tr w:rsidR="00AD0A74" w14:paraId="6808FB9C" w14:textId="77777777">
        <w:trPr>
          <w:jc w:val="center"/>
        </w:trPr>
        <w:tc>
          <w:tcPr>
            <w:tcW w:w="906" w:type="dxa"/>
            <w:vAlign w:val="center"/>
          </w:tcPr>
          <w:p w14:paraId="48A302BD" w14:textId="77777777" w:rsidR="00AD0A74" w:rsidRDefault="00000000">
            <w:pPr>
              <w:spacing w:line="560" w:lineRule="exact"/>
              <w:jc w:val="center"/>
              <w:rPr>
                <w:rFonts w:hAnsi="仿宋_GB2312" w:cs="仿宋_GB2312" w:hint="eastAsia"/>
                <w:sz w:val="28"/>
                <w:szCs w:val="32"/>
              </w:rPr>
            </w:pPr>
            <w:r>
              <w:rPr>
                <w:rFonts w:hAnsi="仿宋_GB2312" w:cs="仿宋_GB2312" w:hint="eastAsia"/>
                <w:sz w:val="28"/>
                <w:szCs w:val="32"/>
              </w:rPr>
              <w:t>序号</w:t>
            </w:r>
          </w:p>
        </w:tc>
        <w:tc>
          <w:tcPr>
            <w:tcW w:w="1056" w:type="dxa"/>
            <w:vAlign w:val="center"/>
          </w:tcPr>
          <w:p w14:paraId="5900368F" w14:textId="77777777" w:rsidR="00AD0A74" w:rsidRDefault="00000000">
            <w:pPr>
              <w:spacing w:line="560" w:lineRule="exact"/>
              <w:jc w:val="center"/>
              <w:rPr>
                <w:rFonts w:hAnsi="仿宋_GB2312" w:cs="仿宋_GB2312" w:hint="eastAsia"/>
                <w:sz w:val="28"/>
                <w:szCs w:val="32"/>
              </w:rPr>
            </w:pPr>
            <w:r>
              <w:rPr>
                <w:rFonts w:hAnsi="仿宋_GB2312" w:cs="仿宋_GB2312"/>
                <w:sz w:val="28"/>
                <w:szCs w:val="32"/>
              </w:rPr>
              <w:t>层次</w:t>
            </w:r>
          </w:p>
        </w:tc>
        <w:tc>
          <w:tcPr>
            <w:tcW w:w="3474" w:type="dxa"/>
            <w:vAlign w:val="center"/>
          </w:tcPr>
          <w:p w14:paraId="4960636B" w14:textId="77777777" w:rsidR="00AD0A74" w:rsidRDefault="00000000">
            <w:pPr>
              <w:spacing w:line="560" w:lineRule="exact"/>
              <w:jc w:val="center"/>
              <w:rPr>
                <w:rFonts w:hAnsi="仿宋_GB2312" w:cs="仿宋_GB2312" w:hint="eastAsia"/>
                <w:sz w:val="28"/>
                <w:szCs w:val="32"/>
              </w:rPr>
            </w:pPr>
            <w:r>
              <w:rPr>
                <w:rFonts w:hAnsi="仿宋_GB2312" w:cs="仿宋_GB2312"/>
                <w:sz w:val="28"/>
                <w:szCs w:val="32"/>
              </w:rPr>
              <w:t>专业名称</w:t>
            </w:r>
          </w:p>
        </w:tc>
        <w:tc>
          <w:tcPr>
            <w:tcW w:w="2581" w:type="dxa"/>
            <w:vAlign w:val="center"/>
          </w:tcPr>
          <w:p w14:paraId="61B6DD6E" w14:textId="77777777" w:rsidR="00AD0A74" w:rsidRDefault="00000000">
            <w:pPr>
              <w:spacing w:line="560" w:lineRule="exact"/>
              <w:jc w:val="center"/>
              <w:rPr>
                <w:rFonts w:hAnsi="仿宋_GB2312" w:cs="仿宋_GB2312" w:hint="eastAsia"/>
                <w:sz w:val="28"/>
                <w:szCs w:val="32"/>
              </w:rPr>
            </w:pPr>
            <w:proofErr w:type="gramStart"/>
            <w:r>
              <w:rPr>
                <w:rFonts w:hAnsi="仿宋_GB2312" w:cs="仿宋_GB2312"/>
                <w:sz w:val="28"/>
                <w:szCs w:val="32"/>
              </w:rPr>
              <w:t>拟接受</w:t>
            </w:r>
            <w:proofErr w:type="gramEnd"/>
            <w:r>
              <w:rPr>
                <w:rFonts w:hAnsi="仿宋_GB2312" w:cs="仿宋_GB2312"/>
                <w:sz w:val="28"/>
                <w:szCs w:val="32"/>
              </w:rPr>
              <w:t>学生人数</w:t>
            </w:r>
          </w:p>
        </w:tc>
      </w:tr>
      <w:tr w:rsidR="00AD0A74" w14:paraId="27BF3A60" w14:textId="77777777">
        <w:trPr>
          <w:jc w:val="center"/>
        </w:trPr>
        <w:tc>
          <w:tcPr>
            <w:tcW w:w="906" w:type="dxa"/>
            <w:vAlign w:val="center"/>
          </w:tcPr>
          <w:p w14:paraId="2EC722E6" w14:textId="77777777" w:rsidR="00AD0A74" w:rsidRDefault="00000000">
            <w:pPr>
              <w:spacing w:line="560" w:lineRule="exact"/>
              <w:jc w:val="center"/>
              <w:rPr>
                <w:rFonts w:hAnsi="仿宋_GB2312" w:cs="仿宋_GB2312" w:hint="eastAsia"/>
                <w:sz w:val="28"/>
                <w:szCs w:val="32"/>
              </w:rPr>
            </w:pPr>
            <w:r>
              <w:rPr>
                <w:rFonts w:hAnsi="仿宋_GB2312" w:cs="仿宋_GB2312" w:hint="eastAsia"/>
                <w:sz w:val="28"/>
                <w:szCs w:val="32"/>
              </w:rPr>
              <w:t>1</w:t>
            </w:r>
          </w:p>
        </w:tc>
        <w:tc>
          <w:tcPr>
            <w:tcW w:w="1056" w:type="dxa"/>
            <w:vAlign w:val="center"/>
          </w:tcPr>
          <w:p w14:paraId="5A250605" w14:textId="77777777" w:rsidR="00AD0A74" w:rsidRDefault="00000000">
            <w:pPr>
              <w:spacing w:line="560" w:lineRule="exact"/>
              <w:jc w:val="center"/>
              <w:rPr>
                <w:rFonts w:hAnsi="仿宋_GB2312" w:cs="仿宋_GB2312" w:hint="eastAsia"/>
                <w:sz w:val="28"/>
                <w:szCs w:val="32"/>
              </w:rPr>
            </w:pPr>
            <w:r>
              <w:rPr>
                <w:rFonts w:hAnsi="仿宋_GB2312" w:cs="仿宋_GB2312"/>
                <w:sz w:val="28"/>
                <w:szCs w:val="32"/>
              </w:rPr>
              <w:t>本科</w:t>
            </w:r>
          </w:p>
        </w:tc>
        <w:tc>
          <w:tcPr>
            <w:tcW w:w="3474" w:type="dxa"/>
            <w:vAlign w:val="center"/>
          </w:tcPr>
          <w:p w14:paraId="4CAA6FA9" w14:textId="77777777" w:rsidR="00AD0A74" w:rsidRDefault="00000000">
            <w:pPr>
              <w:spacing w:line="560" w:lineRule="exact"/>
              <w:jc w:val="center"/>
              <w:rPr>
                <w:rFonts w:hAnsi="仿宋_GB2312" w:cs="仿宋_GB2312" w:hint="eastAsia"/>
                <w:sz w:val="28"/>
                <w:szCs w:val="32"/>
              </w:rPr>
            </w:pPr>
            <w:r>
              <w:rPr>
                <w:rFonts w:hAnsi="仿宋_GB2312" w:cs="仿宋_GB2312" w:hint="eastAsia"/>
                <w:sz w:val="28"/>
                <w:szCs w:val="32"/>
              </w:rPr>
              <w:t>统计学</w:t>
            </w:r>
          </w:p>
        </w:tc>
        <w:tc>
          <w:tcPr>
            <w:tcW w:w="2581" w:type="dxa"/>
            <w:vAlign w:val="center"/>
          </w:tcPr>
          <w:p w14:paraId="3AEB7374" w14:textId="77777777" w:rsidR="00AD0A74" w:rsidRDefault="00000000">
            <w:pPr>
              <w:spacing w:line="560" w:lineRule="exact"/>
              <w:jc w:val="center"/>
              <w:rPr>
                <w:rFonts w:hAnsi="仿宋_GB2312" w:cs="仿宋_GB2312" w:hint="eastAsia"/>
                <w:sz w:val="28"/>
                <w:szCs w:val="32"/>
              </w:rPr>
            </w:pPr>
            <w:r>
              <w:rPr>
                <w:rFonts w:hAnsi="仿宋_GB2312" w:cs="仿宋_GB2312" w:hint="eastAsia"/>
                <w:sz w:val="28"/>
                <w:szCs w:val="32"/>
              </w:rPr>
              <w:t>4</w:t>
            </w:r>
          </w:p>
        </w:tc>
      </w:tr>
    </w:tbl>
    <w:p w14:paraId="72933DE9" w14:textId="77777777" w:rsidR="00AD0A74" w:rsidRDefault="00000000">
      <w:pPr>
        <w:spacing w:line="560" w:lineRule="exact"/>
        <w:ind w:firstLineChars="200" w:firstLine="632"/>
        <w:rPr>
          <w:rFonts w:ascii="黑体" w:eastAsia="黑体" w:hAnsi="黑体" w:hint="eastAsia"/>
          <w:color w:val="C00000"/>
          <w:szCs w:val="32"/>
        </w:rPr>
      </w:pPr>
      <w:r>
        <w:rPr>
          <w:rFonts w:ascii="黑体" w:eastAsia="黑体" w:hAnsi="黑体" w:cs="黑体" w:hint="eastAsia"/>
          <w:bCs/>
          <w:szCs w:val="32"/>
        </w:rPr>
        <w:lastRenderedPageBreak/>
        <w:t>第三条 资格条件</w:t>
      </w:r>
    </w:p>
    <w:p w14:paraId="1A6FAC08"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申请转专业的学生应符合以下条件：</w:t>
      </w:r>
    </w:p>
    <w:p w14:paraId="2373A296"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申请转专业的学生须符合《山东财经大学东方学院普通本专科学生转专业管理办法（试行）》（鲁财大东方教字〔2023〕30 号）第二章规定的资格条件。</w:t>
      </w:r>
    </w:p>
    <w:p w14:paraId="36213452" w14:textId="77777777" w:rsidR="00AD0A74" w:rsidRDefault="00000000">
      <w:pPr>
        <w:spacing w:line="560" w:lineRule="exact"/>
        <w:ind w:firstLineChars="200" w:firstLine="632"/>
        <w:rPr>
          <w:rFonts w:ascii="黑体" w:eastAsia="黑体" w:hAnsi="黑体" w:cs="黑体" w:hint="eastAsia"/>
          <w:bCs/>
          <w:szCs w:val="32"/>
        </w:rPr>
      </w:pPr>
      <w:r>
        <w:rPr>
          <w:rFonts w:ascii="黑体" w:eastAsia="黑体" w:hAnsi="黑体" w:cs="黑体" w:hint="eastAsia"/>
          <w:bCs/>
          <w:szCs w:val="32"/>
        </w:rPr>
        <w:t>第四条 转</w:t>
      </w:r>
      <w:r>
        <w:rPr>
          <w:rFonts w:ascii="黑体" w:eastAsia="黑体" w:hAnsi="黑体" w:cs="黑体"/>
          <w:bCs/>
          <w:szCs w:val="32"/>
        </w:rPr>
        <w:t>专业流程</w:t>
      </w:r>
    </w:p>
    <w:p w14:paraId="47B0DA27" w14:textId="77777777" w:rsidR="00AD0A74" w:rsidRDefault="00000000">
      <w:pPr>
        <w:spacing w:line="560" w:lineRule="exact"/>
        <w:ind w:firstLineChars="200" w:firstLine="632"/>
        <w:rPr>
          <w:rFonts w:ascii="楷体_GB2312" w:eastAsia="楷体_GB2312" w:hAnsi="楷体_GB2312" w:cs="楷体_GB2312" w:hint="eastAsia"/>
          <w:szCs w:val="32"/>
        </w:rPr>
      </w:pPr>
      <w:r>
        <w:rPr>
          <w:rFonts w:ascii="楷体_GB2312" w:eastAsia="楷体_GB2312" w:hAnsi="楷体_GB2312" w:cs="楷体_GB2312" w:hint="eastAsia"/>
          <w:szCs w:val="32"/>
        </w:rPr>
        <w:t>（一）学生报名流程</w:t>
      </w:r>
    </w:p>
    <w:p w14:paraId="5FB9234B" w14:textId="7BFD6B58"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符合转专业资格条件的学生于2025 年3 月27日至4月3日登录学校教务管理系统进行网上报名，填报志愿，并系统提交相关电子材料及纸质材料</w:t>
      </w:r>
      <w:proofErr w:type="gramStart"/>
      <w:r>
        <w:rPr>
          <w:rFonts w:hAnsi="仿宋_GB2312" w:cs="仿宋_GB2312" w:hint="eastAsia"/>
          <w:szCs w:val="32"/>
        </w:rPr>
        <w:t>交学生</w:t>
      </w:r>
      <w:proofErr w:type="gramEnd"/>
      <w:r>
        <w:rPr>
          <w:rFonts w:hAnsi="仿宋_GB2312" w:cs="仿宋_GB2312" w:hint="eastAsia"/>
          <w:szCs w:val="32"/>
        </w:rPr>
        <w:t>所在学院审批。具体材料包括：“山东财经大学东方学院转专业申请表”、“第一学期所有课程期末考试成绩单”（</w:t>
      </w:r>
      <w:r w:rsidR="0056778D">
        <w:rPr>
          <w:rFonts w:hAnsi="仿宋_GB2312" w:cs="仿宋_GB2312" w:hint="eastAsia"/>
          <w:szCs w:val="32"/>
        </w:rPr>
        <w:t>教务科研处</w:t>
      </w:r>
      <w:r>
        <w:rPr>
          <w:rFonts w:hAnsi="仿宋_GB2312" w:cs="仿宋_GB2312" w:hint="eastAsia"/>
          <w:szCs w:val="32"/>
        </w:rPr>
        <w:t>盖章有效）。</w:t>
      </w:r>
    </w:p>
    <w:p w14:paraId="29321EF8" w14:textId="1F6988D1"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所在学院审核完毕后，于2025年4月9日至4月11日对批准转出学生名单进行公示，公示无异议后将名单及材料报</w:t>
      </w:r>
      <w:r w:rsidR="0056778D">
        <w:rPr>
          <w:rFonts w:hAnsi="仿宋_GB2312" w:cs="仿宋_GB2312" w:hint="eastAsia"/>
          <w:szCs w:val="32"/>
        </w:rPr>
        <w:t>教务科研处</w:t>
      </w:r>
      <w:r>
        <w:rPr>
          <w:rFonts w:hAnsi="仿宋_GB2312" w:cs="仿宋_GB2312" w:hint="eastAsia"/>
          <w:szCs w:val="32"/>
        </w:rPr>
        <w:t>，并在教务管理系统中对学生申请进行审核。</w:t>
      </w:r>
    </w:p>
    <w:p w14:paraId="1BB4E876"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学生可通过教务系统查询审批状态，同时及时关注我院网站选拔通知安排，申请转入我院的学生请提前在学院网站了解拟转入专业的人才培养方案。</w:t>
      </w:r>
    </w:p>
    <w:p w14:paraId="3543F670" w14:textId="77777777" w:rsidR="00AD0A74" w:rsidRDefault="00000000">
      <w:pPr>
        <w:spacing w:line="560" w:lineRule="exact"/>
        <w:ind w:firstLineChars="200" w:firstLine="632"/>
        <w:rPr>
          <w:rFonts w:ascii="楷体_GB2312" w:eastAsia="楷体_GB2312" w:hAnsi="楷体_GB2312" w:cs="楷体_GB2312" w:hint="eastAsia"/>
          <w:szCs w:val="32"/>
        </w:rPr>
      </w:pPr>
      <w:r>
        <w:rPr>
          <w:rFonts w:ascii="楷体_GB2312" w:eastAsia="楷体_GB2312" w:hAnsi="楷体_GB2312" w:cs="楷体_GB2312" w:hint="eastAsia"/>
          <w:szCs w:val="32"/>
        </w:rPr>
        <w:t>（二）选拔原则与标准</w:t>
      </w:r>
    </w:p>
    <w:p w14:paraId="1A59261B"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学院转专业工作组负责组织选拔工作，按照“志愿优先，成绩排序”原则进行选拔。</w:t>
      </w:r>
    </w:p>
    <w:p w14:paraId="26745808"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根据学生转专业报名基本情况、第一学期所有必修课程期末</w:t>
      </w:r>
      <w:r>
        <w:rPr>
          <w:rFonts w:hAnsi="仿宋_GB2312" w:cs="仿宋_GB2312" w:hint="eastAsia"/>
          <w:szCs w:val="32"/>
        </w:rPr>
        <w:lastRenderedPageBreak/>
        <w:t>考试成绩及面试情况，并设置综合成绩合格线，确定拟录取名单。若被录取的学生有自愿放弃转专业的，则按转专业成绩排序由高到低依次递补，录满名额为止。</w:t>
      </w:r>
    </w:p>
    <w:p w14:paraId="3CDE4C14" w14:textId="77777777" w:rsidR="00AD0A74" w:rsidRDefault="00000000">
      <w:pPr>
        <w:spacing w:line="560" w:lineRule="exact"/>
        <w:ind w:firstLineChars="200" w:firstLine="632"/>
        <w:rPr>
          <w:rFonts w:ascii="楷体_GB2312" w:eastAsia="楷体_GB2312"/>
          <w:szCs w:val="32"/>
        </w:rPr>
      </w:pPr>
      <w:r>
        <w:rPr>
          <w:rFonts w:ascii="楷体_GB2312" w:eastAsia="楷体_GB2312" w:hAnsi="楷体_GB2312" w:cs="楷体_GB2312" w:hint="eastAsia"/>
          <w:szCs w:val="32"/>
        </w:rPr>
        <w:t>（三）考核时间、形式、地点</w:t>
      </w:r>
    </w:p>
    <w:p w14:paraId="0BC7F805" w14:textId="77777777" w:rsidR="00AD0A74" w:rsidRDefault="00000000">
      <w:pPr>
        <w:spacing w:line="560" w:lineRule="exact"/>
        <w:ind w:firstLineChars="200" w:firstLine="632"/>
        <w:rPr>
          <w:rFonts w:hAnsi="仿宋_GB2312" w:cs="仿宋_GB2312" w:hint="eastAsia"/>
          <w:color w:val="0000FF"/>
          <w:szCs w:val="32"/>
        </w:rPr>
      </w:pPr>
      <w:r>
        <w:rPr>
          <w:rFonts w:hAnsi="仿宋_GB2312" w:cs="仿宋_GB2312" w:hint="eastAsia"/>
          <w:szCs w:val="32"/>
        </w:rPr>
        <w:t>学院选拔时间为2025年4月14日至4月25日，面试时间、地点及要求将另行通知，请随时关注公共教育学院网站和公共教育学院公示栏（</w:t>
      </w:r>
      <w:proofErr w:type="gramStart"/>
      <w:r>
        <w:rPr>
          <w:rFonts w:hAnsi="仿宋_GB2312" w:cs="仿宋_GB2312" w:hint="eastAsia"/>
          <w:szCs w:val="32"/>
        </w:rPr>
        <w:t>坤元楼</w:t>
      </w:r>
      <w:proofErr w:type="gramEnd"/>
      <w:r>
        <w:rPr>
          <w:rFonts w:hAnsi="仿宋_GB2312" w:cs="仿宋_GB2312" w:hint="eastAsia"/>
          <w:szCs w:val="32"/>
        </w:rPr>
        <w:t>5楼）。</w:t>
      </w:r>
    </w:p>
    <w:p w14:paraId="21F1C6E2"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学院转专业工作组负责对申请转专业的学生资格进行审查，并对符合申请资格的学生进行面试选拔，面试总成绩 100 分，包括思想品质、学业规划、专业认识、专业潜力、语言沟通、综合素质等方面。</w:t>
      </w:r>
    </w:p>
    <w:p w14:paraId="717F8589"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最终转专业成绩由第一学期所有课程期末考试平均成绩和面试成绩组成。其中，第一学期所有必修课程平均成绩占50%、面试成绩占50%，综合成绩设置合格线为70分。</w:t>
      </w:r>
    </w:p>
    <w:p w14:paraId="542E2B99" w14:textId="77777777" w:rsidR="00AD0A74" w:rsidRDefault="00000000">
      <w:pPr>
        <w:spacing w:line="560" w:lineRule="exact"/>
        <w:ind w:firstLineChars="200" w:firstLine="632"/>
        <w:rPr>
          <w:rFonts w:ascii="楷体_GB2312" w:eastAsia="楷体_GB2312" w:hAnsi="楷体_GB2312" w:cs="楷体_GB2312" w:hint="eastAsia"/>
          <w:szCs w:val="32"/>
        </w:rPr>
      </w:pPr>
      <w:r>
        <w:rPr>
          <w:rFonts w:ascii="楷体_GB2312" w:eastAsia="楷体_GB2312" w:hAnsi="楷体_GB2312" w:cs="楷体_GB2312" w:hint="eastAsia"/>
          <w:szCs w:val="32"/>
        </w:rPr>
        <w:t>（四）确定名单</w:t>
      </w:r>
    </w:p>
    <w:p w14:paraId="0F0BD5B3" w14:textId="66E15F1E"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学院在确定考核结果和各专业拟接收学生名单后，于2025 年4月28日至4月30日在学院网站和学院公示栏进行公示，公示无异议后将名单及材料上报</w:t>
      </w:r>
      <w:r w:rsidR="0056778D">
        <w:rPr>
          <w:rFonts w:hAnsi="仿宋_GB2312" w:cs="仿宋_GB2312" w:hint="eastAsia"/>
          <w:szCs w:val="32"/>
        </w:rPr>
        <w:t>教务科研处</w:t>
      </w:r>
      <w:r>
        <w:rPr>
          <w:rFonts w:hAnsi="仿宋_GB2312" w:cs="仿宋_GB2312" w:hint="eastAsia"/>
          <w:szCs w:val="32"/>
        </w:rPr>
        <w:t>审核，经学校审批后，办理转专业学籍异动，编入相应班级</w:t>
      </w:r>
      <w:r w:rsidR="0056778D">
        <w:rPr>
          <w:rFonts w:hAnsi="仿宋_GB2312" w:cs="仿宋_GB2312" w:hint="eastAsia"/>
          <w:szCs w:val="32"/>
        </w:rPr>
        <w:t>，</w:t>
      </w:r>
      <w:r w:rsidR="0056778D" w:rsidRPr="0056778D">
        <w:rPr>
          <w:rFonts w:hAnsi="仿宋_GB2312" w:cs="仿宋_GB2312" w:hint="eastAsia"/>
          <w:color w:val="FF0000"/>
          <w:szCs w:val="32"/>
        </w:rPr>
        <w:t>于下学期初到新专业</w:t>
      </w:r>
      <w:r w:rsidRPr="0056778D">
        <w:rPr>
          <w:rFonts w:hAnsi="仿宋_GB2312" w:cs="仿宋_GB2312" w:hint="eastAsia"/>
          <w:color w:val="FF0000"/>
          <w:szCs w:val="32"/>
        </w:rPr>
        <w:t>就读。</w:t>
      </w:r>
    </w:p>
    <w:p w14:paraId="2254A7B0" w14:textId="77777777" w:rsidR="00AD0A74" w:rsidRDefault="00000000">
      <w:pPr>
        <w:spacing w:line="560" w:lineRule="exact"/>
        <w:ind w:firstLineChars="200" w:firstLine="632"/>
        <w:rPr>
          <w:rFonts w:ascii="黑体" w:eastAsia="黑体" w:hAnsi="黑体" w:cs="黑体" w:hint="eastAsia"/>
          <w:bCs/>
          <w:szCs w:val="32"/>
        </w:rPr>
      </w:pPr>
      <w:r>
        <w:rPr>
          <w:rFonts w:ascii="黑体" w:eastAsia="黑体" w:hAnsi="黑体" w:cs="黑体" w:hint="eastAsia"/>
          <w:bCs/>
          <w:szCs w:val="32"/>
        </w:rPr>
        <w:t>第五条 其他</w:t>
      </w:r>
    </w:p>
    <w:p w14:paraId="31F2E9BF"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本方案由公共教育学院转专业工作组办公室负责解释。未尽事宜，遵照《山东财经大学东方学院普通本专科学生转专业管理</w:t>
      </w:r>
      <w:r>
        <w:rPr>
          <w:rFonts w:hAnsi="仿宋_GB2312" w:cs="仿宋_GB2312" w:hint="eastAsia"/>
          <w:szCs w:val="32"/>
        </w:rPr>
        <w:lastRenderedPageBreak/>
        <w:t>办法（试行）》（鲁财大东方教字〔2023〕30号）及相关文件办理。</w:t>
      </w:r>
    </w:p>
    <w:p w14:paraId="4CFFAEEB"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工作小组办公室：</w:t>
      </w:r>
      <w:proofErr w:type="gramStart"/>
      <w:r>
        <w:rPr>
          <w:rFonts w:hAnsi="仿宋_GB2312" w:cs="仿宋_GB2312" w:hint="eastAsia"/>
          <w:szCs w:val="32"/>
        </w:rPr>
        <w:t>坤元楼</w:t>
      </w:r>
      <w:proofErr w:type="gramEnd"/>
      <w:r>
        <w:rPr>
          <w:rFonts w:hAnsi="仿宋_GB2312" w:cs="仿宋_GB2312" w:hint="eastAsia"/>
          <w:szCs w:val="32"/>
        </w:rPr>
        <w:t>404</w:t>
      </w:r>
    </w:p>
    <w:p w14:paraId="5C55A17E"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联系方式：0538-5397865</w:t>
      </w:r>
    </w:p>
    <w:p w14:paraId="5D1E55F9"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联系人：武老师</w:t>
      </w:r>
    </w:p>
    <w:p w14:paraId="4FF3BA42" w14:textId="77777777" w:rsidR="00AD0A74" w:rsidRDefault="00AD0A74">
      <w:pPr>
        <w:spacing w:line="560" w:lineRule="exact"/>
        <w:ind w:firstLineChars="200" w:firstLine="632"/>
        <w:rPr>
          <w:rFonts w:hAnsi="仿宋_GB2312" w:cs="仿宋_GB2312" w:hint="eastAsia"/>
          <w:szCs w:val="32"/>
        </w:rPr>
      </w:pPr>
    </w:p>
    <w:p w14:paraId="59E30C33" w14:textId="77777777" w:rsidR="00AD0A74" w:rsidRDefault="00000000">
      <w:pPr>
        <w:spacing w:line="560" w:lineRule="exact"/>
        <w:ind w:firstLineChars="200" w:firstLine="632"/>
        <w:rPr>
          <w:rFonts w:hAnsi="仿宋_GB2312" w:cs="仿宋_GB2312" w:hint="eastAsia"/>
          <w:szCs w:val="32"/>
        </w:rPr>
      </w:pPr>
      <w:r>
        <w:rPr>
          <w:rFonts w:hAnsi="仿宋_GB2312" w:cs="仿宋_GB2312" w:hint="eastAsia"/>
          <w:szCs w:val="32"/>
        </w:rPr>
        <w:t xml:space="preserve"> </w:t>
      </w:r>
      <w:r>
        <w:rPr>
          <w:rFonts w:hAnsi="仿宋_GB2312" w:cs="仿宋_GB2312"/>
          <w:szCs w:val="32"/>
        </w:rPr>
        <w:t xml:space="preserve">                                 </w:t>
      </w:r>
      <w:r>
        <w:rPr>
          <w:rFonts w:hAnsi="仿宋_GB2312" w:cs="仿宋_GB2312" w:hint="eastAsia"/>
          <w:szCs w:val="32"/>
        </w:rPr>
        <w:t>公共教育学院</w:t>
      </w:r>
    </w:p>
    <w:p w14:paraId="4571A630" w14:textId="77777777" w:rsidR="00AD0A74" w:rsidRDefault="00000000">
      <w:pPr>
        <w:spacing w:line="560" w:lineRule="exact"/>
        <w:ind w:firstLineChars="1800" w:firstLine="5688"/>
        <w:rPr>
          <w:rFonts w:hAnsi="仿宋_GB2312" w:cs="仿宋_GB2312" w:hint="eastAsia"/>
          <w:szCs w:val="32"/>
        </w:rPr>
      </w:pPr>
      <w:r>
        <w:rPr>
          <w:rFonts w:hAnsi="仿宋_GB2312" w:cs="仿宋_GB2312" w:hint="eastAsia"/>
          <w:szCs w:val="32"/>
        </w:rPr>
        <w:t>2</w:t>
      </w:r>
      <w:r>
        <w:rPr>
          <w:rFonts w:hAnsi="仿宋_GB2312" w:cs="仿宋_GB2312"/>
          <w:szCs w:val="32"/>
        </w:rPr>
        <w:t>02</w:t>
      </w:r>
      <w:r>
        <w:rPr>
          <w:rFonts w:hAnsi="仿宋_GB2312" w:cs="仿宋_GB2312" w:hint="eastAsia"/>
          <w:szCs w:val="32"/>
        </w:rPr>
        <w:t>5年3月20日</w:t>
      </w:r>
    </w:p>
    <w:p w14:paraId="452C44FA" w14:textId="77777777" w:rsidR="00AD0A74" w:rsidRDefault="00AD0A74">
      <w:pPr>
        <w:spacing w:line="560" w:lineRule="exact"/>
        <w:ind w:firstLineChars="200" w:firstLine="632"/>
        <w:rPr>
          <w:rFonts w:hAnsi="仿宋_GB2312" w:cs="仿宋_GB2312" w:hint="eastAsia"/>
          <w:szCs w:val="32"/>
        </w:rPr>
      </w:pPr>
    </w:p>
    <w:sectPr w:rsidR="00AD0A74">
      <w:footerReference w:type="even" r:id="rId7"/>
      <w:footerReference w:type="default" r:id="rId8"/>
      <w:pgSz w:w="11906" w:h="16838"/>
      <w:pgMar w:top="2098" w:right="1474" w:bottom="1984" w:left="1588" w:header="851" w:footer="1587" w:gutter="0"/>
      <w:cols w:space="720"/>
      <w:docGrid w:type="linesAndChars" w:linePitch="584"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0097C" w14:textId="77777777" w:rsidR="005B08C9" w:rsidRDefault="005B08C9">
      <w:r>
        <w:separator/>
      </w:r>
    </w:p>
  </w:endnote>
  <w:endnote w:type="continuationSeparator" w:id="0">
    <w:p w14:paraId="7108D3D3" w14:textId="77777777" w:rsidR="005B08C9" w:rsidRDefault="005B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DE1DB" w14:textId="77777777" w:rsidR="00AD0A74" w:rsidRDefault="00000000">
    <w:pPr>
      <w:pStyle w:val="a7"/>
      <w:framePr w:wrap="around" w:vAnchor="text" w:hAnchor="margin" w:xAlign="outside" w:y="1"/>
      <w:rPr>
        <w:rStyle w:val="ac"/>
      </w:rPr>
    </w:pPr>
    <w:r>
      <w:fldChar w:fldCharType="begin"/>
    </w:r>
    <w:r>
      <w:rPr>
        <w:rStyle w:val="ac"/>
      </w:rPr>
      <w:instrText xml:space="preserve">PAGE  </w:instrText>
    </w:r>
    <w:r>
      <w:fldChar w:fldCharType="end"/>
    </w:r>
  </w:p>
  <w:p w14:paraId="2E2E597D" w14:textId="77777777" w:rsidR="00AD0A74" w:rsidRDefault="00AD0A74">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1B79" w14:textId="77777777" w:rsidR="00AD0A74" w:rsidRDefault="00AD0A74">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48069" w14:textId="77777777" w:rsidR="005B08C9" w:rsidRDefault="005B08C9">
      <w:r>
        <w:separator/>
      </w:r>
    </w:p>
  </w:footnote>
  <w:footnote w:type="continuationSeparator" w:id="0">
    <w:p w14:paraId="11650AA8" w14:textId="77777777" w:rsidR="005B08C9" w:rsidRDefault="005B08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defaultTabStop w:val="420"/>
  <w:drawingGridHorizontalSpacing w:val="158"/>
  <w:drawingGridVerticalSpacing w:val="292"/>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Q1YWYxOGQyYzM5MzI3ZjY5Njc3N2U1NDg3ZmY4MTkifQ=="/>
  </w:docVars>
  <w:rsids>
    <w:rsidRoot w:val="6015680A"/>
    <w:rsid w:val="00006790"/>
    <w:rsid w:val="000257E8"/>
    <w:rsid w:val="00033F3C"/>
    <w:rsid w:val="00044C8C"/>
    <w:rsid w:val="00044EC9"/>
    <w:rsid w:val="00051151"/>
    <w:rsid w:val="000543B1"/>
    <w:rsid w:val="00063A28"/>
    <w:rsid w:val="000C7C80"/>
    <w:rsid w:val="000F1EFB"/>
    <w:rsid w:val="00114D75"/>
    <w:rsid w:val="00122A50"/>
    <w:rsid w:val="00147E63"/>
    <w:rsid w:val="00154A67"/>
    <w:rsid w:val="0019149F"/>
    <w:rsid w:val="001C38FB"/>
    <w:rsid w:val="001C5FF9"/>
    <w:rsid w:val="00212AA4"/>
    <w:rsid w:val="00220B2E"/>
    <w:rsid w:val="00234B1C"/>
    <w:rsid w:val="002427BC"/>
    <w:rsid w:val="00252084"/>
    <w:rsid w:val="00255824"/>
    <w:rsid w:val="002712C8"/>
    <w:rsid w:val="00280C14"/>
    <w:rsid w:val="002C228B"/>
    <w:rsid w:val="002E413D"/>
    <w:rsid w:val="00320682"/>
    <w:rsid w:val="003532AB"/>
    <w:rsid w:val="00372785"/>
    <w:rsid w:val="00381DFA"/>
    <w:rsid w:val="0038779F"/>
    <w:rsid w:val="003B5BB7"/>
    <w:rsid w:val="003D0DCF"/>
    <w:rsid w:val="003E5013"/>
    <w:rsid w:val="00437B86"/>
    <w:rsid w:val="00445365"/>
    <w:rsid w:val="0044736E"/>
    <w:rsid w:val="0045091C"/>
    <w:rsid w:val="00462C8D"/>
    <w:rsid w:val="00464A78"/>
    <w:rsid w:val="00493381"/>
    <w:rsid w:val="004D23D9"/>
    <w:rsid w:val="0054416F"/>
    <w:rsid w:val="005518BD"/>
    <w:rsid w:val="0055341B"/>
    <w:rsid w:val="0056778D"/>
    <w:rsid w:val="00567AC6"/>
    <w:rsid w:val="0057061C"/>
    <w:rsid w:val="005B08C9"/>
    <w:rsid w:val="005B0F1E"/>
    <w:rsid w:val="005B5E9E"/>
    <w:rsid w:val="005C57B7"/>
    <w:rsid w:val="005D7727"/>
    <w:rsid w:val="005E5358"/>
    <w:rsid w:val="006174C4"/>
    <w:rsid w:val="006309F5"/>
    <w:rsid w:val="0063443E"/>
    <w:rsid w:val="00661430"/>
    <w:rsid w:val="006864E5"/>
    <w:rsid w:val="00696225"/>
    <w:rsid w:val="006A557C"/>
    <w:rsid w:val="006C38DC"/>
    <w:rsid w:val="006D0D10"/>
    <w:rsid w:val="006E1E47"/>
    <w:rsid w:val="006E2F64"/>
    <w:rsid w:val="006E550A"/>
    <w:rsid w:val="007011C8"/>
    <w:rsid w:val="0071010A"/>
    <w:rsid w:val="00731627"/>
    <w:rsid w:val="00780E54"/>
    <w:rsid w:val="00785F14"/>
    <w:rsid w:val="007A1AD1"/>
    <w:rsid w:val="007A2C19"/>
    <w:rsid w:val="007C5777"/>
    <w:rsid w:val="007F3FAD"/>
    <w:rsid w:val="007F609A"/>
    <w:rsid w:val="00801B31"/>
    <w:rsid w:val="00813145"/>
    <w:rsid w:val="0082312E"/>
    <w:rsid w:val="00826616"/>
    <w:rsid w:val="008278F9"/>
    <w:rsid w:val="00830116"/>
    <w:rsid w:val="0083352B"/>
    <w:rsid w:val="00847F58"/>
    <w:rsid w:val="00857411"/>
    <w:rsid w:val="00862152"/>
    <w:rsid w:val="0087214D"/>
    <w:rsid w:val="00880C6C"/>
    <w:rsid w:val="008860FA"/>
    <w:rsid w:val="00892E9F"/>
    <w:rsid w:val="008A6EB0"/>
    <w:rsid w:val="008E3634"/>
    <w:rsid w:val="00907D5D"/>
    <w:rsid w:val="009219FC"/>
    <w:rsid w:val="00931861"/>
    <w:rsid w:val="00932401"/>
    <w:rsid w:val="00945341"/>
    <w:rsid w:val="00950D62"/>
    <w:rsid w:val="009623A9"/>
    <w:rsid w:val="00963F03"/>
    <w:rsid w:val="0097183B"/>
    <w:rsid w:val="00996598"/>
    <w:rsid w:val="009A27CA"/>
    <w:rsid w:val="009D4FF1"/>
    <w:rsid w:val="009E1E11"/>
    <w:rsid w:val="00A005CF"/>
    <w:rsid w:val="00A01C2C"/>
    <w:rsid w:val="00A0538C"/>
    <w:rsid w:val="00A108C5"/>
    <w:rsid w:val="00A46F37"/>
    <w:rsid w:val="00A53156"/>
    <w:rsid w:val="00A579B7"/>
    <w:rsid w:val="00A6044E"/>
    <w:rsid w:val="00A827BA"/>
    <w:rsid w:val="00A97CF8"/>
    <w:rsid w:val="00A97D7C"/>
    <w:rsid w:val="00AA0FBC"/>
    <w:rsid w:val="00AA294A"/>
    <w:rsid w:val="00AC0D6D"/>
    <w:rsid w:val="00AD0A74"/>
    <w:rsid w:val="00AD0B12"/>
    <w:rsid w:val="00AF1B14"/>
    <w:rsid w:val="00AF4C10"/>
    <w:rsid w:val="00B13D57"/>
    <w:rsid w:val="00B27F5F"/>
    <w:rsid w:val="00B4760A"/>
    <w:rsid w:val="00B6229D"/>
    <w:rsid w:val="00B66A18"/>
    <w:rsid w:val="00B7256A"/>
    <w:rsid w:val="00BB0432"/>
    <w:rsid w:val="00BB5474"/>
    <w:rsid w:val="00BC19F5"/>
    <w:rsid w:val="00BD28F5"/>
    <w:rsid w:val="00BE331A"/>
    <w:rsid w:val="00BF747C"/>
    <w:rsid w:val="00C605D1"/>
    <w:rsid w:val="00C732BA"/>
    <w:rsid w:val="00C73A4B"/>
    <w:rsid w:val="00C95B9C"/>
    <w:rsid w:val="00CA3659"/>
    <w:rsid w:val="00CA4FD6"/>
    <w:rsid w:val="00CA66E6"/>
    <w:rsid w:val="00CB7A47"/>
    <w:rsid w:val="00CE61BA"/>
    <w:rsid w:val="00CF1AE5"/>
    <w:rsid w:val="00CF3864"/>
    <w:rsid w:val="00CF6AD5"/>
    <w:rsid w:val="00CF79B9"/>
    <w:rsid w:val="00D26084"/>
    <w:rsid w:val="00D40151"/>
    <w:rsid w:val="00D65CB3"/>
    <w:rsid w:val="00D810F6"/>
    <w:rsid w:val="00D83811"/>
    <w:rsid w:val="00D926DE"/>
    <w:rsid w:val="00D92866"/>
    <w:rsid w:val="00D93A0F"/>
    <w:rsid w:val="00DA185D"/>
    <w:rsid w:val="00DA1D98"/>
    <w:rsid w:val="00DB63F2"/>
    <w:rsid w:val="00DC4331"/>
    <w:rsid w:val="00DE57D0"/>
    <w:rsid w:val="00DF2928"/>
    <w:rsid w:val="00E03E23"/>
    <w:rsid w:val="00E06F4B"/>
    <w:rsid w:val="00E11940"/>
    <w:rsid w:val="00E1298A"/>
    <w:rsid w:val="00E176CA"/>
    <w:rsid w:val="00E21F93"/>
    <w:rsid w:val="00E27C61"/>
    <w:rsid w:val="00E313B1"/>
    <w:rsid w:val="00E5557B"/>
    <w:rsid w:val="00E60084"/>
    <w:rsid w:val="00E825A5"/>
    <w:rsid w:val="00EE5818"/>
    <w:rsid w:val="00EF25D3"/>
    <w:rsid w:val="00F07D87"/>
    <w:rsid w:val="00F14809"/>
    <w:rsid w:val="00F63E49"/>
    <w:rsid w:val="00F66AEC"/>
    <w:rsid w:val="00F71ECA"/>
    <w:rsid w:val="00F82785"/>
    <w:rsid w:val="00F86503"/>
    <w:rsid w:val="00F86624"/>
    <w:rsid w:val="00FA7A46"/>
    <w:rsid w:val="00FE38F3"/>
    <w:rsid w:val="00FF0ED2"/>
    <w:rsid w:val="02E52ABA"/>
    <w:rsid w:val="041B7490"/>
    <w:rsid w:val="0A58057D"/>
    <w:rsid w:val="0CB07813"/>
    <w:rsid w:val="0D2B57F6"/>
    <w:rsid w:val="0FD25D33"/>
    <w:rsid w:val="147D22B8"/>
    <w:rsid w:val="15641144"/>
    <w:rsid w:val="1DB80F68"/>
    <w:rsid w:val="1EB94D79"/>
    <w:rsid w:val="20BF2CFF"/>
    <w:rsid w:val="2402623B"/>
    <w:rsid w:val="262D5383"/>
    <w:rsid w:val="262F202E"/>
    <w:rsid w:val="26BA2E6C"/>
    <w:rsid w:val="26F632B9"/>
    <w:rsid w:val="2FF62237"/>
    <w:rsid w:val="31C52E1A"/>
    <w:rsid w:val="31F60EE9"/>
    <w:rsid w:val="34BF242A"/>
    <w:rsid w:val="3681116F"/>
    <w:rsid w:val="3C126749"/>
    <w:rsid w:val="3C941794"/>
    <w:rsid w:val="3DDC52FE"/>
    <w:rsid w:val="3E732610"/>
    <w:rsid w:val="3E8F2F0F"/>
    <w:rsid w:val="41495876"/>
    <w:rsid w:val="41EA4D8E"/>
    <w:rsid w:val="426870FE"/>
    <w:rsid w:val="42E04E53"/>
    <w:rsid w:val="439175D8"/>
    <w:rsid w:val="481370A7"/>
    <w:rsid w:val="481F17AB"/>
    <w:rsid w:val="48A43BA3"/>
    <w:rsid w:val="4EAE42B3"/>
    <w:rsid w:val="54986565"/>
    <w:rsid w:val="580507D2"/>
    <w:rsid w:val="5B5C727B"/>
    <w:rsid w:val="5D8F62F0"/>
    <w:rsid w:val="6015680A"/>
    <w:rsid w:val="60390058"/>
    <w:rsid w:val="60CF14B6"/>
    <w:rsid w:val="61524E95"/>
    <w:rsid w:val="61810132"/>
    <w:rsid w:val="638333E3"/>
    <w:rsid w:val="68F9456C"/>
    <w:rsid w:val="699A46EE"/>
    <w:rsid w:val="6D535020"/>
    <w:rsid w:val="6F0E1914"/>
    <w:rsid w:val="6FC67AB3"/>
    <w:rsid w:val="728A6162"/>
    <w:rsid w:val="72AB047F"/>
    <w:rsid w:val="73002881"/>
    <w:rsid w:val="73FD7E90"/>
    <w:rsid w:val="77021F22"/>
    <w:rsid w:val="77725C59"/>
    <w:rsid w:val="79F93484"/>
    <w:rsid w:val="7FDA1C8A"/>
    <w:rsid w:val="7FE442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544A6"/>
  <w15:docId w15:val="{34A19073-EC9A-4A45-A8FC-E096ECA2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仿宋_GB2312" w:eastAsia="仿宋_GB2312" w:hAnsi="Calibr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qFormat/>
    <w:pPr>
      <w:ind w:leftChars="2500" w:left="100"/>
    </w:pPr>
  </w:style>
  <w:style w:type="paragraph" w:styleId="a5">
    <w:name w:val="Balloon Text"/>
    <w:basedOn w:val="a"/>
    <w:link w:val="a6"/>
    <w:autoRedefine/>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kern w:val="0"/>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table" w:styleId="ab">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autoRedefine/>
    <w:qFormat/>
  </w:style>
  <w:style w:type="character" w:styleId="ad">
    <w:name w:val="Hyperlink"/>
    <w:basedOn w:val="a0"/>
    <w:autoRedefine/>
    <w:unhideWhenUsed/>
    <w:qFormat/>
    <w:rPr>
      <w:color w:val="0563C1" w:themeColor="hyperlink"/>
      <w:u w:val="single"/>
    </w:rPr>
  </w:style>
  <w:style w:type="character" w:customStyle="1" w:styleId="aa">
    <w:name w:val="页眉 字符"/>
    <w:basedOn w:val="a0"/>
    <w:link w:val="a9"/>
    <w:autoRedefine/>
    <w:qFormat/>
    <w:rPr>
      <w:rFonts w:ascii="仿宋_GB2312" w:eastAsia="仿宋_GB2312" w:hAnsi="Calibri"/>
      <w:kern w:val="2"/>
      <w:sz w:val="18"/>
      <w:szCs w:val="18"/>
    </w:rPr>
  </w:style>
  <w:style w:type="character" w:customStyle="1" w:styleId="a8">
    <w:name w:val="页脚 字符"/>
    <w:basedOn w:val="a0"/>
    <w:link w:val="a7"/>
    <w:autoRedefine/>
    <w:uiPriority w:val="99"/>
    <w:qFormat/>
    <w:rPr>
      <w:rFonts w:ascii="仿宋_GB2312" w:eastAsia="仿宋_GB2312" w:hAnsi="Calibri"/>
      <w:sz w:val="18"/>
      <w:szCs w:val="18"/>
    </w:rPr>
  </w:style>
  <w:style w:type="character" w:customStyle="1" w:styleId="a6">
    <w:name w:val="批注框文本 字符"/>
    <w:basedOn w:val="a0"/>
    <w:link w:val="a5"/>
    <w:autoRedefine/>
    <w:semiHidden/>
    <w:qFormat/>
    <w:rPr>
      <w:rFonts w:ascii="仿宋_GB2312" w:eastAsia="仿宋_GB2312" w:hAnsi="Calibri"/>
      <w:kern w:val="2"/>
      <w:sz w:val="18"/>
      <w:szCs w:val="18"/>
    </w:rPr>
  </w:style>
  <w:style w:type="paragraph" w:styleId="ae">
    <w:name w:val="List Paragraph"/>
    <w:basedOn w:val="a"/>
    <w:autoRedefine/>
    <w:uiPriority w:val="99"/>
    <w:unhideWhenUsed/>
    <w:qFormat/>
    <w:pPr>
      <w:ind w:firstLineChars="200" w:firstLine="420"/>
    </w:pPr>
  </w:style>
  <w:style w:type="character" w:customStyle="1" w:styleId="a4">
    <w:name w:val="日期 字符"/>
    <w:basedOn w:val="a0"/>
    <w:link w:val="a3"/>
    <w:autoRedefine/>
    <w:qFormat/>
    <w:rPr>
      <w:rFonts w:ascii="仿宋_GB2312" w:eastAsia="仿宋_GB2312" w:hAnsi="Calibri"/>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92B69-0C0A-4736-A6E0-0356C501F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0.docx</Template>
  <TotalTime>126</TotalTime>
  <Pages>4</Pages>
  <Words>229</Words>
  <Characters>1309</Characters>
  <Application>Microsoft Office Word</Application>
  <DocSecurity>0</DocSecurity>
  <Lines>10</Lines>
  <Paragraphs>3</Paragraphs>
  <ScaleCrop>false</ScaleCrop>
  <Company>CHINA</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小怪bu乖</dc:creator>
  <cp:lastModifiedBy>宗雯雯</cp:lastModifiedBy>
  <cp:revision>48</cp:revision>
  <cp:lastPrinted>2020-07-03T00:49:00Z</cp:lastPrinted>
  <dcterms:created xsi:type="dcterms:W3CDTF">2020-06-21T14:48:00Z</dcterms:created>
  <dcterms:modified xsi:type="dcterms:W3CDTF">2025-03-24T01:44:00Z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064930D20C934CB28D3DA7BCA10BEADD_13</vt:lpwstr>
  </property>
  <property fmtid="{D5CDD505-2E9C-101B-9397-08002B2CF9AE}" pid="4" name="KSOTemplateDocerSaveRecord">
    <vt:lpwstr>eyJoZGlkIjoiMjRkMGM5NjRiZjNhNDNlNmZjMTc5MTkyZjA0YTg1NDQiLCJ1c2VySWQiOiIzNjc5NDQ3MjYifQ==</vt:lpwstr>
  </property>
</Properties>
</file>